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B7" w:rsidRPr="00BB45B7" w:rsidRDefault="00BB45B7" w:rsidP="00516776">
      <w:pPr>
        <w:jc w:val="center"/>
        <w:rPr>
          <w:rFonts w:ascii="CentSchbkCyrill BT" w:hAnsi="CentSchbkCyrill BT"/>
          <w:b/>
          <w:sz w:val="72"/>
          <w:szCs w:val="72"/>
        </w:rPr>
      </w:pPr>
      <w:r w:rsidRPr="00BB45B7">
        <w:rPr>
          <w:rFonts w:ascii="CentSchbkCyrill BT" w:hAnsi="CentSchbkCyrill BT"/>
          <w:b/>
          <w:sz w:val="72"/>
          <w:szCs w:val="72"/>
        </w:rPr>
        <w:t>Документы для зачисления</w:t>
      </w:r>
    </w:p>
    <w:p w:rsidR="00BB45B7" w:rsidRPr="00534508" w:rsidRDefault="00BB45B7" w:rsidP="00516776">
      <w:pPr>
        <w:jc w:val="center"/>
        <w:rPr>
          <w:rFonts w:ascii="Franklin Gothic Demi" w:hAnsi="Franklin Gothic Demi"/>
          <w:sz w:val="56"/>
          <w:szCs w:val="56"/>
        </w:rPr>
      </w:pPr>
      <w:r w:rsidRPr="00534508">
        <w:rPr>
          <w:rFonts w:ascii="Franklin Gothic Demi" w:hAnsi="Franklin Gothic Demi"/>
          <w:sz w:val="56"/>
          <w:szCs w:val="56"/>
        </w:rPr>
        <w:t>в ГОЛ</w:t>
      </w:r>
    </w:p>
    <w:p w:rsidR="00BB45B7" w:rsidRPr="00534508" w:rsidRDefault="00BB45B7" w:rsidP="00516776">
      <w:pPr>
        <w:jc w:val="center"/>
        <w:rPr>
          <w:rFonts w:ascii="Franklin Gothic Demi" w:hAnsi="Franklin Gothic Demi"/>
          <w:sz w:val="56"/>
          <w:szCs w:val="56"/>
        </w:rPr>
      </w:pPr>
      <w:r w:rsidRPr="00534508">
        <w:rPr>
          <w:rFonts w:ascii="Franklin Gothic Demi" w:hAnsi="Franklin Gothic Demi"/>
          <w:sz w:val="56"/>
          <w:szCs w:val="56"/>
        </w:rPr>
        <w:t>МАУДО ДЮЦ</w:t>
      </w:r>
    </w:p>
    <w:p w:rsidR="00BB45B7" w:rsidRPr="00534508" w:rsidRDefault="00BB45B7" w:rsidP="00516776">
      <w:pPr>
        <w:jc w:val="center"/>
        <w:rPr>
          <w:rFonts w:ascii="Franklin Gothic Demi" w:hAnsi="Franklin Gothic Demi"/>
          <w:sz w:val="56"/>
          <w:szCs w:val="56"/>
        </w:rPr>
      </w:pPr>
      <w:r w:rsidRPr="00534508">
        <w:rPr>
          <w:rFonts w:ascii="Franklin Gothic Demi" w:hAnsi="Franklin Gothic Demi"/>
          <w:sz w:val="56"/>
          <w:szCs w:val="56"/>
        </w:rPr>
        <w:t>«Восхождение»</w:t>
      </w:r>
    </w:p>
    <w:p w:rsidR="00534508" w:rsidRDefault="00534508" w:rsidP="00534508">
      <w:pPr>
        <w:jc w:val="right"/>
        <w:rPr>
          <w:rFonts w:ascii="Franklin Gothic Demi" w:hAnsi="Franklin Gothic Demi"/>
          <w:sz w:val="72"/>
          <w:szCs w:val="72"/>
        </w:rPr>
      </w:pPr>
    </w:p>
    <w:p w:rsidR="00534508" w:rsidRPr="00534508" w:rsidRDefault="00534508" w:rsidP="00534508">
      <w:pPr>
        <w:rPr>
          <w:rFonts w:ascii="Rockwell Condensed" w:hAnsi="Rockwell Condensed"/>
          <w:b/>
          <w:sz w:val="52"/>
          <w:szCs w:val="52"/>
        </w:rPr>
      </w:pPr>
    </w:p>
    <w:p w:rsidR="003C6916" w:rsidRPr="00A469C3" w:rsidRDefault="00BB45B7" w:rsidP="00534508">
      <w:pPr>
        <w:pStyle w:val="a3"/>
        <w:numPr>
          <w:ilvl w:val="0"/>
          <w:numId w:val="1"/>
        </w:numPr>
        <w:rPr>
          <w:rFonts w:ascii="Rockwell Condensed" w:hAnsi="Rockwell Condensed"/>
          <w:b/>
          <w:sz w:val="52"/>
          <w:szCs w:val="52"/>
        </w:rPr>
      </w:pPr>
      <w:r w:rsidRPr="00534508">
        <w:rPr>
          <w:rFonts w:ascii="CentSchbkCyrill BT" w:hAnsi="CentSchbkCyrill BT"/>
          <w:b/>
          <w:sz w:val="52"/>
          <w:szCs w:val="52"/>
        </w:rPr>
        <w:t>Заявление</w:t>
      </w:r>
      <w:r w:rsidRPr="00534508">
        <w:rPr>
          <w:rFonts w:ascii="Rockwell Condensed" w:hAnsi="Rockwell Condensed"/>
          <w:b/>
          <w:sz w:val="52"/>
          <w:szCs w:val="52"/>
        </w:rPr>
        <w:t xml:space="preserve"> </w:t>
      </w:r>
      <w:r w:rsidRPr="00534508">
        <w:rPr>
          <w:rFonts w:ascii="CentSchbkCyrill BT" w:hAnsi="CentSchbkCyrill BT"/>
          <w:b/>
          <w:sz w:val="52"/>
          <w:szCs w:val="52"/>
        </w:rPr>
        <w:t>родителя</w:t>
      </w:r>
    </w:p>
    <w:p w:rsidR="00A469C3" w:rsidRPr="00A469C3" w:rsidRDefault="00A469C3" w:rsidP="00A469C3">
      <w:pPr>
        <w:pStyle w:val="a3"/>
        <w:numPr>
          <w:ilvl w:val="0"/>
          <w:numId w:val="1"/>
        </w:numPr>
        <w:rPr>
          <w:rFonts w:ascii="Rockwell Condensed" w:hAnsi="Rockwell Condensed"/>
          <w:b/>
          <w:sz w:val="52"/>
          <w:szCs w:val="52"/>
        </w:rPr>
      </w:pPr>
      <w:r>
        <w:rPr>
          <w:rFonts w:ascii="CentSchbkCyrill BT" w:hAnsi="CentSchbkCyrill BT"/>
          <w:b/>
          <w:sz w:val="52"/>
          <w:szCs w:val="52"/>
        </w:rPr>
        <w:t>Договор</w:t>
      </w:r>
    </w:p>
    <w:p w:rsidR="00BB45B7" w:rsidRPr="00534508" w:rsidRDefault="00BB45B7" w:rsidP="00534508">
      <w:pPr>
        <w:pStyle w:val="a3"/>
        <w:numPr>
          <w:ilvl w:val="0"/>
          <w:numId w:val="1"/>
        </w:numPr>
        <w:rPr>
          <w:rFonts w:ascii="Rockwell Condensed" w:hAnsi="Rockwell Condensed"/>
          <w:b/>
          <w:sz w:val="52"/>
          <w:szCs w:val="52"/>
        </w:rPr>
      </w:pPr>
      <w:r w:rsidRPr="00534508">
        <w:rPr>
          <w:rFonts w:ascii="CentSchbkCyrill BT" w:hAnsi="CentSchbkCyrill BT"/>
          <w:b/>
          <w:sz w:val="52"/>
          <w:szCs w:val="52"/>
        </w:rPr>
        <w:t>Копия</w:t>
      </w:r>
      <w:r w:rsidRPr="00534508">
        <w:rPr>
          <w:rFonts w:ascii="Rockwell Condensed" w:hAnsi="Rockwell Condensed"/>
          <w:b/>
          <w:sz w:val="52"/>
          <w:szCs w:val="52"/>
        </w:rPr>
        <w:t xml:space="preserve"> </w:t>
      </w:r>
      <w:r w:rsidRPr="00534508">
        <w:rPr>
          <w:rFonts w:ascii="CentSchbkCyrill BT" w:hAnsi="CentSchbkCyrill BT"/>
          <w:b/>
          <w:sz w:val="52"/>
          <w:szCs w:val="52"/>
        </w:rPr>
        <w:t>свидетельства</w:t>
      </w:r>
      <w:r w:rsidRPr="00534508">
        <w:rPr>
          <w:rFonts w:ascii="Rockwell Condensed" w:hAnsi="Rockwell Condensed"/>
          <w:b/>
          <w:sz w:val="52"/>
          <w:szCs w:val="52"/>
        </w:rPr>
        <w:t xml:space="preserve"> </w:t>
      </w:r>
      <w:r w:rsidRPr="00534508">
        <w:rPr>
          <w:rFonts w:ascii="CentSchbkCyrill BT" w:hAnsi="CentSchbkCyrill BT"/>
          <w:b/>
          <w:sz w:val="52"/>
          <w:szCs w:val="52"/>
        </w:rPr>
        <w:t>о</w:t>
      </w:r>
      <w:r w:rsidRPr="00534508">
        <w:rPr>
          <w:rFonts w:ascii="Rockwell Condensed" w:hAnsi="Rockwell Condensed"/>
          <w:b/>
          <w:sz w:val="52"/>
          <w:szCs w:val="52"/>
        </w:rPr>
        <w:t xml:space="preserve"> </w:t>
      </w:r>
      <w:r w:rsidRPr="00534508">
        <w:rPr>
          <w:rFonts w:ascii="CentSchbkCyrill BT" w:hAnsi="CentSchbkCyrill BT"/>
          <w:b/>
          <w:sz w:val="52"/>
          <w:szCs w:val="52"/>
        </w:rPr>
        <w:t>рождении</w:t>
      </w:r>
    </w:p>
    <w:p w:rsidR="00BB45B7" w:rsidRPr="00534508" w:rsidRDefault="00BB45B7" w:rsidP="00534508">
      <w:pPr>
        <w:pStyle w:val="a3"/>
        <w:numPr>
          <w:ilvl w:val="0"/>
          <w:numId w:val="1"/>
        </w:numPr>
        <w:rPr>
          <w:rFonts w:ascii="Rockwell Condensed" w:hAnsi="Rockwell Condensed"/>
          <w:b/>
          <w:sz w:val="52"/>
          <w:szCs w:val="52"/>
        </w:rPr>
      </w:pPr>
      <w:r w:rsidRPr="00534508">
        <w:rPr>
          <w:rFonts w:ascii="CentSchbkCyrill BT" w:hAnsi="CentSchbkCyrill BT"/>
          <w:b/>
          <w:sz w:val="52"/>
          <w:szCs w:val="52"/>
        </w:rPr>
        <w:t>Копия</w:t>
      </w:r>
      <w:r w:rsidRPr="00534508">
        <w:rPr>
          <w:rFonts w:ascii="Rockwell Condensed" w:hAnsi="Rockwell Condensed"/>
          <w:b/>
          <w:sz w:val="52"/>
          <w:szCs w:val="52"/>
        </w:rPr>
        <w:t xml:space="preserve"> </w:t>
      </w:r>
      <w:r w:rsidRPr="00534508">
        <w:rPr>
          <w:rFonts w:ascii="CentSchbkCyrill BT" w:hAnsi="CentSchbkCyrill BT"/>
          <w:b/>
          <w:sz w:val="52"/>
          <w:szCs w:val="52"/>
        </w:rPr>
        <w:t>медицинского</w:t>
      </w:r>
      <w:r w:rsidRPr="00534508">
        <w:rPr>
          <w:rFonts w:ascii="Rockwell Condensed" w:hAnsi="Rockwell Condensed"/>
          <w:b/>
          <w:sz w:val="52"/>
          <w:szCs w:val="52"/>
        </w:rPr>
        <w:t xml:space="preserve"> </w:t>
      </w:r>
      <w:r w:rsidRPr="00534508">
        <w:rPr>
          <w:rFonts w:ascii="CentSchbkCyrill BT" w:hAnsi="CentSchbkCyrill BT"/>
          <w:b/>
          <w:sz w:val="52"/>
          <w:szCs w:val="52"/>
        </w:rPr>
        <w:t>полиса</w:t>
      </w:r>
      <w:r w:rsidRPr="00534508">
        <w:rPr>
          <w:rFonts w:ascii="Rockwell Condensed" w:hAnsi="Rockwell Condensed"/>
          <w:b/>
          <w:sz w:val="52"/>
          <w:szCs w:val="52"/>
        </w:rPr>
        <w:t xml:space="preserve"> </w:t>
      </w:r>
      <w:r w:rsidRPr="00534508">
        <w:rPr>
          <w:rFonts w:ascii="CentSchbkCyrill BT" w:hAnsi="CentSchbkCyrill BT"/>
          <w:b/>
          <w:sz w:val="52"/>
          <w:szCs w:val="52"/>
        </w:rPr>
        <w:t>ребенка</w:t>
      </w:r>
    </w:p>
    <w:p w:rsidR="00BB45B7" w:rsidRPr="00AD4C16" w:rsidRDefault="00BB45B7" w:rsidP="00534508">
      <w:pPr>
        <w:pStyle w:val="a3"/>
        <w:numPr>
          <w:ilvl w:val="0"/>
          <w:numId w:val="1"/>
        </w:numPr>
        <w:rPr>
          <w:rFonts w:ascii="Rockwell Condensed" w:hAnsi="Rockwell Condensed"/>
          <w:b/>
          <w:sz w:val="52"/>
          <w:szCs w:val="52"/>
        </w:rPr>
      </w:pPr>
      <w:r w:rsidRPr="00534508">
        <w:rPr>
          <w:rFonts w:ascii="CentSchbkCyrill BT" w:hAnsi="CentSchbkCyrill BT"/>
          <w:b/>
          <w:sz w:val="52"/>
          <w:szCs w:val="52"/>
        </w:rPr>
        <w:t>Медицинская</w:t>
      </w:r>
      <w:r w:rsidRPr="00534508">
        <w:rPr>
          <w:rFonts w:ascii="Rockwell Condensed" w:hAnsi="Rockwell Condensed"/>
          <w:b/>
          <w:sz w:val="52"/>
          <w:szCs w:val="52"/>
        </w:rPr>
        <w:t xml:space="preserve"> </w:t>
      </w:r>
      <w:r w:rsidRPr="00534508">
        <w:rPr>
          <w:rFonts w:ascii="CentSchbkCyrill BT" w:hAnsi="CentSchbkCyrill BT"/>
          <w:b/>
          <w:sz w:val="52"/>
          <w:szCs w:val="52"/>
        </w:rPr>
        <w:t>справка</w:t>
      </w:r>
    </w:p>
    <w:sectPr w:rsidR="00BB45B7" w:rsidRPr="00AD4C16" w:rsidSect="003C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164A"/>
    <w:multiLevelType w:val="hybridMultilevel"/>
    <w:tmpl w:val="977C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45B7"/>
    <w:rsid w:val="000267D4"/>
    <w:rsid w:val="003C6916"/>
    <w:rsid w:val="00516776"/>
    <w:rsid w:val="00534508"/>
    <w:rsid w:val="005C60FF"/>
    <w:rsid w:val="007E7A7D"/>
    <w:rsid w:val="00A469C3"/>
    <w:rsid w:val="00AD4C16"/>
    <w:rsid w:val="00BB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16"/>
  </w:style>
  <w:style w:type="paragraph" w:styleId="1">
    <w:name w:val="heading 1"/>
    <w:basedOn w:val="a"/>
    <w:next w:val="a"/>
    <w:link w:val="10"/>
    <w:uiPriority w:val="9"/>
    <w:qFormat/>
    <w:rsid w:val="00BB4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45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2018-05-31T00:54:00Z</dcterms:created>
  <dcterms:modified xsi:type="dcterms:W3CDTF">2019-06-22T05:33:00Z</dcterms:modified>
</cp:coreProperties>
</file>